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94571">
      <w:pPr>
        <w:spacing w:before="100" w:line="227" w:lineRule="auto"/>
        <w:ind w:left="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 w14:paraId="0C991FB0">
      <w:pPr>
        <w:spacing w:line="319" w:lineRule="auto"/>
        <w:rPr>
          <w:rFonts w:ascii="Arial"/>
          <w:sz w:val="21"/>
        </w:rPr>
      </w:pPr>
    </w:p>
    <w:p w14:paraId="49B4C58F">
      <w:pPr>
        <w:spacing w:line="320" w:lineRule="auto"/>
        <w:rPr>
          <w:rFonts w:ascii="Arial"/>
          <w:sz w:val="21"/>
        </w:rPr>
      </w:pPr>
    </w:p>
    <w:p w14:paraId="52B96EEA">
      <w:pPr>
        <w:spacing w:before="155" w:line="206" w:lineRule="auto"/>
        <w:ind w:left="388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“丝绸之路”中国政府奖学金项目申报指南</w:t>
      </w:r>
    </w:p>
    <w:p w14:paraId="0074C1D4">
      <w:pPr>
        <w:spacing w:before="198" w:line="368" w:lineRule="exact"/>
        <w:ind w:left="3433"/>
        <w:rPr>
          <w:rFonts w:ascii="KaiTi_GB2312" w:hAnsi="KaiTi_GB2312" w:eastAsia="KaiTi_GB2312" w:cs="KaiTi_GB2312"/>
          <w:sz w:val="28"/>
          <w:szCs w:val="28"/>
        </w:rPr>
      </w:pPr>
      <w:r>
        <w:rPr>
          <w:rFonts w:ascii="KaiTi_GB2312" w:hAnsi="KaiTi_GB2312" w:eastAsia="KaiTi_GB2312" w:cs="KaiTi_GB2312"/>
          <w:position w:val="1"/>
          <w:sz w:val="28"/>
          <w:szCs w:val="28"/>
        </w:rPr>
        <w:t>（</w:t>
      </w:r>
      <w:r>
        <w:rPr>
          <w:rFonts w:ascii="Times New Roman" w:hAnsi="Times New Roman" w:eastAsia="Times New Roman" w:cs="Times New Roman"/>
          <w:position w:val="1"/>
          <w:sz w:val="28"/>
          <w:szCs w:val="28"/>
        </w:rPr>
        <w:t xml:space="preserve">2026 </w:t>
      </w:r>
      <w:r>
        <w:rPr>
          <w:rFonts w:ascii="KaiTi_GB2312" w:hAnsi="KaiTi_GB2312" w:eastAsia="KaiTi_GB2312" w:cs="KaiTi_GB2312"/>
          <w:position w:val="1"/>
          <w:sz w:val="28"/>
          <w:szCs w:val="28"/>
        </w:rPr>
        <w:t>版）</w:t>
      </w:r>
    </w:p>
    <w:p w14:paraId="6205B88E">
      <w:pPr>
        <w:spacing w:line="293" w:lineRule="auto"/>
        <w:rPr>
          <w:rFonts w:ascii="Arial"/>
          <w:sz w:val="21"/>
        </w:rPr>
      </w:pPr>
    </w:p>
    <w:p w14:paraId="6B3BB927">
      <w:pPr>
        <w:spacing w:line="293" w:lineRule="auto"/>
        <w:rPr>
          <w:rFonts w:ascii="Arial"/>
          <w:sz w:val="21"/>
        </w:rPr>
      </w:pPr>
    </w:p>
    <w:p w14:paraId="596D2DA0">
      <w:pPr>
        <w:pStyle w:val="2"/>
        <w:spacing w:before="101" w:line="329" w:lineRule="auto"/>
        <w:ind w:left="40" w:right="78" w:firstLine="626"/>
        <w:jc w:val="both"/>
      </w:pPr>
      <w:r>
        <w:rPr>
          <w:spacing w:val="10"/>
        </w:rPr>
        <w:t>本申报指南需与《</w:t>
      </w:r>
      <w:r>
        <w:rPr>
          <w:rFonts w:ascii="Times New Roman" w:hAnsi="Times New Roman" w:eastAsia="Times New Roman" w:cs="Times New Roman"/>
          <w:spacing w:val="10"/>
        </w:rPr>
        <w:t>“</w:t>
      </w:r>
      <w:r>
        <w:rPr>
          <w:spacing w:val="10"/>
        </w:rPr>
        <w:t>丝绸之路</w:t>
      </w:r>
      <w:r>
        <w:rPr>
          <w:rFonts w:ascii="Times New Roman" w:hAnsi="Times New Roman" w:eastAsia="Times New Roman" w:cs="Times New Roman"/>
          <w:spacing w:val="10"/>
        </w:rPr>
        <w:t>”</w:t>
      </w:r>
      <w:r>
        <w:rPr>
          <w:spacing w:val="10"/>
        </w:rPr>
        <w:t>中国政府奖学金</w:t>
      </w:r>
      <w:r>
        <w:rPr>
          <w:spacing w:val="9"/>
        </w:rPr>
        <w:t>项目申报</w:t>
      </w:r>
      <w:r>
        <w:rPr>
          <w:spacing w:val="-6"/>
        </w:rPr>
        <w:t>书（</w:t>
      </w:r>
      <w:r>
        <w:rPr>
          <w:rFonts w:ascii="Times New Roman" w:hAnsi="Times New Roman" w:eastAsia="Times New Roman" w:cs="Times New Roman"/>
          <w:spacing w:val="-6"/>
        </w:rPr>
        <w:t xml:space="preserve">2026 </w:t>
      </w:r>
      <w:r>
        <w:rPr>
          <w:spacing w:val="-6"/>
        </w:rPr>
        <w:t>版）》（附件）配合使用，请认真阅读申报指南后填</w:t>
      </w:r>
      <w:r>
        <w:rPr>
          <w:spacing w:val="2"/>
        </w:rPr>
        <w:t>写申报书。</w:t>
      </w:r>
    </w:p>
    <w:p w14:paraId="3C87A167">
      <w:pPr>
        <w:spacing w:before="21" w:line="224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一、申报基本原则</w:t>
      </w:r>
    </w:p>
    <w:p w14:paraId="4080C79D">
      <w:pPr>
        <w:pStyle w:val="2"/>
        <w:spacing w:before="183" w:line="311" w:lineRule="auto"/>
        <w:ind w:left="40" w:right="82" w:firstLine="649"/>
      </w:pPr>
      <w:r>
        <w:rPr>
          <w:rFonts w:ascii="KaiTi_GB2312" w:hAnsi="KaiTi_GB2312" w:eastAsia="KaiTi_GB2312" w:cs="KaiTi_GB2312"/>
          <w:b/>
          <w:bCs/>
          <w:spacing w:val="-2"/>
        </w:rPr>
        <w:t>1.坚持“一校一项目”。</w:t>
      </w:r>
      <w:r>
        <w:rPr>
          <w:rFonts w:ascii="Times New Roman" w:hAnsi="Times New Roman" w:eastAsia="Times New Roman" w:cs="Times New Roman"/>
          <w:spacing w:val="-2"/>
        </w:rPr>
        <w:t>2026/2027</w:t>
      </w:r>
      <w:r>
        <w:rPr>
          <w:rFonts w:ascii="Times New Roman" w:hAnsi="Times New Roman" w:eastAsia="Times New Roman" w:cs="Times New Roman"/>
          <w:spacing w:val="47"/>
          <w:w w:val="101"/>
        </w:rPr>
        <w:t xml:space="preserve"> </w:t>
      </w:r>
      <w:r>
        <w:rPr>
          <w:spacing w:val="-2"/>
        </w:rPr>
        <w:t>学年起，每校仅可有</w:t>
      </w:r>
      <w:r>
        <w:rPr>
          <w:spacing w:val="8"/>
        </w:rPr>
        <w:t>一个正在执行的丝路项目。项目培养层次限招收本科生、硕士研究生和博士研究生；本科项目限中文授课，不支持境外办学项目。如有国家重大项目需求，可扩展至高等教育阶段</w:t>
      </w:r>
      <w:r>
        <w:rPr>
          <w:spacing w:val="3"/>
        </w:rPr>
        <w:t>的长期进修生或联合培养学历生。</w:t>
      </w:r>
    </w:p>
    <w:p w14:paraId="247453F3">
      <w:pPr>
        <w:pStyle w:val="2"/>
        <w:spacing w:before="187" w:line="296" w:lineRule="auto"/>
        <w:ind w:left="20" w:right="83" w:firstLine="661"/>
      </w:pPr>
      <w:r>
        <w:rPr>
          <w:rFonts w:ascii="KaiTi_GB2312" w:hAnsi="KaiTi_GB2312" w:eastAsia="KaiTi_GB2312" w:cs="KaiTi_GB2312"/>
          <w:b/>
          <w:bCs/>
          <w:spacing w:val="2"/>
        </w:rPr>
        <w:t>2.依托学科优势。</w:t>
      </w:r>
      <w:r>
        <w:rPr>
          <w:rFonts w:ascii="KaiTi_GB2312" w:hAnsi="KaiTi_GB2312" w:eastAsia="KaiTi_GB2312" w:cs="KaiTi_GB2312"/>
          <w:spacing w:val="-38"/>
        </w:rPr>
        <w:t xml:space="preserve"> </w:t>
      </w:r>
      <w:r>
        <w:rPr>
          <w:spacing w:val="2"/>
        </w:rPr>
        <w:t>申报项目应紧密结合本校学科特色与</w:t>
      </w:r>
      <w:r>
        <w:rPr>
          <w:spacing w:val="10"/>
        </w:rPr>
        <w:t>优势，服务</w:t>
      </w:r>
      <w:r>
        <w:rPr>
          <w:rFonts w:ascii="Times New Roman" w:hAnsi="Times New Roman" w:eastAsia="Times New Roman" w:cs="Times New Roman"/>
          <w:spacing w:val="10"/>
        </w:rPr>
        <w:t>“</w:t>
      </w:r>
      <w:r>
        <w:rPr>
          <w:spacing w:val="10"/>
        </w:rPr>
        <w:t>一带一路</w:t>
      </w:r>
      <w:r>
        <w:rPr>
          <w:rFonts w:ascii="Times New Roman" w:hAnsi="Times New Roman" w:eastAsia="Times New Roman" w:cs="Times New Roman"/>
          <w:spacing w:val="10"/>
        </w:rPr>
        <w:t>”</w:t>
      </w:r>
      <w:r>
        <w:rPr>
          <w:spacing w:val="10"/>
        </w:rPr>
        <w:t>高质量发展需求，设计具有现实性、</w:t>
      </w:r>
      <w:r>
        <w:rPr>
          <w:spacing w:val="6"/>
        </w:rPr>
        <w:t>针对性和可行性的国际化人才培养项目。</w:t>
      </w:r>
    </w:p>
    <w:p w14:paraId="14786767">
      <w:pPr>
        <w:pStyle w:val="2"/>
        <w:spacing w:before="189" w:line="296" w:lineRule="auto"/>
        <w:ind w:left="47" w:right="83" w:firstLine="647"/>
      </w:pPr>
      <w:r>
        <w:rPr>
          <w:rFonts w:ascii="KaiTi_GB2312" w:hAnsi="KaiTi_GB2312" w:eastAsia="KaiTi_GB2312" w:cs="KaiTi_GB2312"/>
          <w:b/>
          <w:bCs/>
          <w:spacing w:val="6"/>
        </w:rPr>
        <w:t>3.明确目标导向。</w:t>
      </w:r>
      <w:r>
        <w:rPr>
          <w:spacing w:val="6"/>
        </w:rPr>
        <w:t>申报院校在申报项目时应明确申报项</w:t>
      </w:r>
      <w:r>
        <w:rPr>
          <w:spacing w:val="8"/>
        </w:rPr>
        <w:t>目面向的主要生源国，预期的招生规模，来华留学生的求学</w:t>
      </w:r>
      <w:r>
        <w:rPr>
          <w:spacing w:val="5"/>
        </w:rPr>
        <w:t>意愿，以及针对申报项目已采取的招生措施。</w:t>
      </w:r>
    </w:p>
    <w:p w14:paraId="476F2F89">
      <w:pPr>
        <w:spacing w:before="192" w:line="225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二、申报内容要求</w:t>
      </w:r>
    </w:p>
    <w:p w14:paraId="54A2B018">
      <w:pPr>
        <w:pStyle w:val="2"/>
        <w:spacing w:before="186" w:line="329" w:lineRule="auto"/>
        <w:ind w:left="26" w:firstLine="651"/>
        <w:jc w:val="both"/>
      </w:pPr>
      <w:r>
        <w:rPr>
          <w:rFonts w:ascii="Times New Roman" w:hAnsi="Times New Roman" w:eastAsia="Times New Roman" w:cs="Times New Roman"/>
          <w:b/>
          <w:bCs/>
          <w:spacing w:val="6"/>
        </w:rPr>
        <w:t>1.</w:t>
      </w:r>
      <w:r>
        <w:rPr>
          <w:rFonts w:ascii="KaiTi_GB2312" w:hAnsi="KaiTi_GB2312" w:eastAsia="KaiTi_GB2312" w:cs="KaiTi_GB2312"/>
          <w:b/>
          <w:bCs/>
          <w:spacing w:val="6"/>
        </w:rPr>
        <w:t>明确申报项目类型</w:t>
      </w:r>
      <w:r>
        <w:rPr>
          <w:rFonts w:hint="eastAsia" w:ascii="KaiTi_GB2312" w:hAnsi="KaiTi_GB2312" w:eastAsia="KaiTi_GB2312" w:cs="KaiTi_GB2312"/>
          <w:b/>
          <w:bCs/>
          <w:spacing w:val="6"/>
          <w:lang w:eastAsia="zh-CN"/>
        </w:rPr>
        <w:t>：</w:t>
      </w:r>
      <w:bookmarkStart w:id="0" w:name="_GoBack"/>
      <w:r>
        <w:rPr>
          <w:color w:val="000000" w:themeColor="text1"/>
          <w:spacing w:val="12"/>
          <w14:textFill>
            <w14:solidFill>
              <w14:schemeClr w14:val="tx1"/>
            </w14:solidFill>
          </w14:textFill>
        </w:rPr>
        <w:t>短期执行项目</w:t>
      </w:r>
      <w:r>
        <w:rPr>
          <w:rFonts w:hint="eastAsia"/>
          <w:color w:val="000000" w:themeColor="text1"/>
          <w:spacing w:val="12"/>
          <w:lang w:eastAsia="zh-CN"/>
          <w14:textFill>
            <w14:solidFill>
              <w14:schemeClr w14:val="tx1"/>
            </w14:solidFill>
          </w14:textFill>
        </w:rPr>
        <w:t>。</w:t>
      </w:r>
      <w:bookmarkEnd w:id="0"/>
      <w:r>
        <w:rPr>
          <w:b/>
          <w:bCs/>
          <w:spacing w:val="7"/>
        </w:rPr>
        <w:t>短期执行项目</w:t>
      </w:r>
      <w:r>
        <w:rPr>
          <w:spacing w:val="7"/>
        </w:rPr>
        <w:t>将予</w:t>
      </w:r>
      <w:r>
        <w:rPr>
          <w:spacing w:val="6"/>
        </w:rPr>
        <w:t>以年度支持，须每年申报并接受评审。</w:t>
      </w:r>
    </w:p>
    <w:p w14:paraId="2036A76A">
      <w:pPr>
        <w:spacing w:line="329" w:lineRule="auto"/>
        <w:rPr>
          <w:color w:val="0000FF"/>
        </w:rPr>
        <w:sectPr>
          <w:footerReference r:id="rId5" w:type="default"/>
          <w:pgSz w:w="11907" w:h="16839"/>
          <w:pgMar w:top="400" w:right="1716" w:bottom="1458" w:left="1785" w:header="0" w:footer="1187" w:gutter="0"/>
          <w:cols w:space="720" w:num="1"/>
        </w:sectPr>
      </w:pPr>
    </w:p>
    <w:p w14:paraId="2E8CAB68">
      <w:pPr>
        <w:spacing w:line="276" w:lineRule="auto"/>
        <w:rPr>
          <w:rFonts w:ascii="Arial"/>
          <w:sz w:val="21"/>
        </w:rPr>
      </w:pPr>
    </w:p>
    <w:p w14:paraId="6E355F1A">
      <w:pPr>
        <w:pStyle w:val="2"/>
        <w:spacing w:before="101" w:line="333" w:lineRule="auto"/>
        <w:ind w:right="241"/>
        <w:jc w:val="both"/>
        <w:rPr>
          <w:b/>
          <w:bCs/>
          <w:spacing w:val="7"/>
        </w:rPr>
      </w:pPr>
    </w:p>
    <w:p w14:paraId="16A4256F">
      <w:pPr>
        <w:pStyle w:val="2"/>
        <w:spacing w:before="5" w:line="319" w:lineRule="auto"/>
        <w:ind w:left="25" w:firstLine="639"/>
      </w:pPr>
      <w:r>
        <w:rPr>
          <w:rFonts w:ascii="Times New Roman" w:hAnsi="Times New Roman" w:eastAsia="Times New Roman" w:cs="Times New Roman"/>
          <w:b/>
          <w:bCs/>
          <w:spacing w:val="-1"/>
        </w:rPr>
        <w:t>2.</w:t>
      </w:r>
      <w:r>
        <w:rPr>
          <w:rFonts w:ascii="KaiTi_GB2312" w:hAnsi="KaiTi_GB2312" w:eastAsia="KaiTi_GB2312" w:cs="KaiTi_GB2312"/>
          <w:b/>
          <w:bCs/>
          <w:spacing w:val="-1"/>
        </w:rPr>
        <w:t>明确专业学科类别。</w:t>
      </w:r>
      <w:r>
        <w:rPr>
          <w:spacing w:val="-1"/>
        </w:rPr>
        <w:t>自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2026/2027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1"/>
        </w:rPr>
        <w:t>学年起，每个项目仅</w:t>
      </w:r>
      <w:r>
        <w:rPr>
          <w:spacing w:val="10"/>
        </w:rPr>
        <w:t>可从</w:t>
      </w:r>
      <w:r>
        <w:rPr>
          <w:rFonts w:ascii="Times New Roman" w:hAnsi="Times New Roman" w:eastAsia="Times New Roman" w:cs="Times New Roman"/>
          <w:spacing w:val="10"/>
        </w:rPr>
        <w:t>“</w:t>
      </w:r>
      <w:r>
        <w:rPr>
          <w:spacing w:val="10"/>
        </w:rPr>
        <w:t>人文科学、社会科学、理学与工学、农学、医学</w:t>
      </w:r>
      <w:r>
        <w:rPr>
          <w:rFonts w:ascii="Times New Roman" w:hAnsi="Times New Roman" w:eastAsia="Times New Roman" w:cs="Times New Roman"/>
          <w:spacing w:val="10"/>
        </w:rPr>
        <w:t>”</w:t>
      </w:r>
      <w:r>
        <w:rPr>
          <w:spacing w:val="10"/>
        </w:rPr>
        <w:t>五大</w:t>
      </w:r>
      <w:r>
        <w:rPr>
          <w:spacing w:val="8"/>
        </w:rPr>
        <w:t>类别中选择其中一个类别下的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 xml:space="preserve">5 </w:t>
      </w:r>
      <w:r>
        <w:rPr>
          <w:spacing w:val="8"/>
        </w:rPr>
        <w:t>个专业进行申报</w:t>
      </w:r>
      <w:r>
        <w:rPr>
          <w:spacing w:val="7"/>
        </w:rPr>
        <w:t>，不得跨类</w:t>
      </w:r>
      <w:r>
        <w:rPr>
          <w:spacing w:val="9"/>
        </w:rPr>
        <w:t>别申报专业。交叉学科、可授予多个学科学位的专</w:t>
      </w:r>
      <w:r>
        <w:rPr>
          <w:spacing w:val="8"/>
        </w:rPr>
        <w:t>业，请依</w:t>
      </w:r>
      <w:r>
        <w:rPr>
          <w:spacing w:val="9"/>
        </w:rPr>
        <w:t>最终授予学生学位的学科门类选择。如根据《普通高等</w:t>
      </w:r>
      <w:r>
        <w:rPr>
          <w:spacing w:val="8"/>
        </w:rPr>
        <w:t>学校</w:t>
      </w:r>
      <w:r>
        <w:rPr>
          <w:spacing w:val="-18"/>
        </w:rPr>
        <w:t>本科专业目录（</w:t>
      </w:r>
      <w:r>
        <w:rPr>
          <w:rFonts w:ascii="Times New Roman" w:hAnsi="Times New Roman" w:eastAsia="Times New Roman" w:cs="Times New Roman"/>
          <w:spacing w:val="-18"/>
        </w:rPr>
        <w:t>2025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18"/>
        </w:rPr>
        <w:t>年）》要求，电子商务（专业代码：</w:t>
      </w:r>
      <w:r>
        <w:rPr>
          <w:rFonts w:ascii="Times New Roman" w:hAnsi="Times New Roman" w:eastAsia="Times New Roman" w:cs="Times New Roman"/>
          <w:spacing w:val="-18"/>
        </w:rPr>
        <w:t xml:space="preserve">120801 </w:t>
      </w:r>
      <w:r>
        <w:rPr>
          <w:spacing w:val="-18"/>
        </w:rPr>
        <w:t>）</w:t>
      </w:r>
      <w:r>
        <w:rPr>
          <w:spacing w:val="6"/>
        </w:rPr>
        <w:t>可授予学生管理学或经济学或工学学士学位，在学生毕业时，</w:t>
      </w:r>
      <w:r>
        <w:rPr>
          <w:spacing w:val="-6"/>
        </w:rPr>
        <w:t>若学校授予工学学士学位，需在“理学与工学”类别中申报；</w:t>
      </w:r>
      <w:r>
        <w:rPr>
          <w:spacing w:val="8"/>
        </w:rPr>
        <w:t>若授予经济学学士学位，需在“社会科学”类别中申报。同</w:t>
      </w:r>
      <w:r>
        <w:rPr>
          <w:spacing w:val="9"/>
        </w:rPr>
        <w:t>时，请将所申报每个专业授予学生的学位证书样本（须明确体现所授学位层次、学科门类及专业名称）附在支撑材料中</w:t>
      </w:r>
      <w:r>
        <w:rPr>
          <w:spacing w:val="6"/>
        </w:rPr>
        <w:t>一并上报。</w:t>
      </w:r>
    </w:p>
    <w:p w14:paraId="7BEDFD7F">
      <w:pPr>
        <w:pStyle w:val="2"/>
        <w:spacing w:before="189" w:line="305" w:lineRule="auto"/>
        <w:ind w:left="25" w:right="239" w:firstLine="637"/>
      </w:pPr>
      <w:r>
        <w:rPr>
          <w:rFonts w:ascii="Times New Roman" w:hAnsi="Times New Roman" w:eastAsia="Times New Roman" w:cs="Times New Roman"/>
          <w:b/>
          <w:bCs/>
          <w:spacing w:val="5"/>
        </w:rPr>
        <w:t>3.</w:t>
      </w:r>
      <w:r>
        <w:rPr>
          <w:rFonts w:ascii="KaiTi_GB2312" w:hAnsi="KaiTi_GB2312" w:eastAsia="KaiTi_GB2312" w:cs="KaiTi_GB2312"/>
          <w:b/>
          <w:bCs/>
          <w:spacing w:val="5"/>
        </w:rPr>
        <w:t>明确招生国别范围。</w:t>
      </w:r>
      <w:r>
        <w:rPr>
          <w:spacing w:val="5"/>
        </w:rPr>
        <w:t>主要目标生源国须在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中国一</w:t>
      </w:r>
      <w:r>
        <w:rPr>
          <w:spacing w:val="4"/>
        </w:rPr>
        <w:t>带一</w:t>
      </w:r>
      <w:r>
        <w:rPr>
          <w:spacing w:val="7"/>
        </w:rPr>
        <w:t>路网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公布的国别范围内，总数不得超过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10 </w:t>
      </w:r>
      <w:r>
        <w:rPr>
          <w:spacing w:val="7"/>
        </w:rPr>
        <w:t>个，且须提供国</w:t>
      </w:r>
      <w:r>
        <w:rPr>
          <w:spacing w:val="9"/>
        </w:rPr>
        <w:t>别选择依据，及近年招生情况、生源储备潜力及长</w:t>
      </w:r>
      <w:r>
        <w:rPr>
          <w:spacing w:val="8"/>
        </w:rPr>
        <w:t>期合作基</w:t>
      </w:r>
      <w:r>
        <w:rPr>
          <w:spacing w:val="5"/>
        </w:rPr>
        <w:t>础等信息。</w:t>
      </w:r>
    </w:p>
    <w:p w14:paraId="231EB0B8">
      <w:pPr>
        <w:pStyle w:val="2"/>
        <w:spacing w:before="190" w:line="305" w:lineRule="auto"/>
        <w:ind w:left="28" w:right="135" w:firstLine="637"/>
      </w:pPr>
      <w:r>
        <w:rPr>
          <w:rFonts w:ascii="Times New Roman" w:hAnsi="Times New Roman" w:eastAsia="Times New Roman" w:cs="Times New Roman"/>
          <w:b/>
          <w:bCs/>
          <w:spacing w:val="5"/>
        </w:rPr>
        <w:t>4.</w:t>
      </w:r>
      <w:r>
        <w:rPr>
          <w:rFonts w:ascii="KaiTi_GB2312" w:hAnsi="KaiTi_GB2312" w:eastAsia="KaiTi_GB2312" w:cs="KaiTi_GB2312"/>
          <w:b/>
          <w:bCs/>
          <w:spacing w:val="5"/>
        </w:rPr>
        <w:t>明确关键领域支撑。</w:t>
      </w:r>
      <w:r>
        <w:rPr>
          <w:spacing w:val="5"/>
        </w:rPr>
        <w:t>申报的每个专业均须</w:t>
      </w:r>
      <w:r>
        <w:rPr>
          <w:spacing w:val="4"/>
        </w:rPr>
        <w:t>明确选择</w:t>
      </w:r>
      <w:r>
        <w:rPr>
          <w:rFonts w:ascii="Times New Roman" w:hAnsi="Times New Roman" w:eastAsia="Times New Roman" w:cs="Times New Roman"/>
          <w:spacing w:val="4"/>
        </w:rPr>
        <w:t>“</w:t>
      </w:r>
      <w:r>
        <w:rPr>
          <w:rFonts w:ascii="黑体" w:hAnsi="黑体" w:eastAsia="黑体" w:cs="黑体"/>
          <w:spacing w:val="4"/>
        </w:rPr>
        <w:t>绿</w:t>
      </w:r>
      <w:r>
        <w:rPr>
          <w:rFonts w:ascii="黑体" w:hAnsi="黑体" w:eastAsia="黑体" w:cs="黑体"/>
          <w:spacing w:val="13"/>
        </w:rPr>
        <w:t>色发展、数字经济、人工智能、能源、税收、金融、减</w:t>
      </w:r>
      <w:r>
        <w:rPr>
          <w:rFonts w:ascii="黑体" w:hAnsi="黑体" w:eastAsia="黑体" w:cs="黑体"/>
          <w:spacing w:val="12"/>
        </w:rPr>
        <w:t>灾、</w:t>
      </w:r>
      <w:r>
        <w:rPr>
          <w:rFonts w:ascii="黑体" w:hAnsi="黑体" w:eastAsia="黑体" w:cs="黑体"/>
          <w:spacing w:val="6"/>
        </w:rPr>
        <w:t>师资培育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spacing w:val="6"/>
        </w:rPr>
        <w:t xml:space="preserve">八大领域中的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89"/>
          <w:w w:val="101"/>
        </w:rPr>
        <w:t xml:space="preserve"> </w:t>
      </w:r>
      <w:r>
        <w:rPr>
          <w:spacing w:val="6"/>
        </w:rPr>
        <w:t>至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rFonts w:ascii="Times New Roman" w:hAnsi="Times New Roman" w:eastAsia="Times New Roman" w:cs="Times New Roman"/>
          <w:spacing w:val="59"/>
        </w:rPr>
        <w:t xml:space="preserve"> </w:t>
      </w:r>
      <w:r>
        <w:rPr>
          <w:spacing w:val="6"/>
        </w:rPr>
        <w:t>个领域建立对应支持关系，</w:t>
      </w:r>
      <w:r>
        <w:rPr>
          <w:spacing w:val="7"/>
        </w:rPr>
        <w:t>并须阐明支撑关系及原因。</w:t>
      </w:r>
    </w:p>
    <w:p w14:paraId="101663C7">
      <w:pPr>
        <w:pStyle w:val="2"/>
        <w:spacing w:before="194" w:line="234" w:lineRule="auto"/>
        <w:ind w:left="668"/>
      </w:pPr>
      <w:r>
        <w:rPr>
          <w:rFonts w:ascii="Times New Roman" w:hAnsi="Times New Roman" w:eastAsia="Times New Roman" w:cs="Times New Roman"/>
          <w:b/>
          <w:bCs/>
          <w:spacing w:val="10"/>
        </w:rPr>
        <w:t>5.</w:t>
      </w:r>
      <w:r>
        <w:rPr>
          <w:rFonts w:ascii="KaiTi_GB2312" w:hAnsi="KaiTi_GB2312" w:eastAsia="KaiTi_GB2312" w:cs="KaiTi_GB2312"/>
          <w:b/>
          <w:bCs/>
          <w:spacing w:val="10"/>
        </w:rPr>
        <w:t>明确培养语言要求。</w:t>
      </w:r>
      <w:r>
        <w:rPr>
          <w:spacing w:val="10"/>
        </w:rPr>
        <w:t>招收本科生时，应当要求学生取</w:t>
      </w:r>
    </w:p>
    <w:p w14:paraId="058A30BA">
      <w:pPr>
        <w:spacing w:line="234" w:lineRule="auto"/>
        <w:sectPr>
          <w:footerReference r:id="rId6" w:type="default"/>
          <w:pgSz w:w="11907" w:h="16839"/>
          <w:pgMar w:top="400" w:right="1558" w:bottom="1458" w:left="1785" w:header="0" w:footer="1187" w:gutter="0"/>
          <w:cols w:space="720" w:num="1"/>
        </w:sectPr>
      </w:pPr>
    </w:p>
    <w:p w14:paraId="1424D4FC">
      <w:pPr>
        <w:spacing w:line="278" w:lineRule="auto"/>
        <w:rPr>
          <w:rFonts w:ascii="Arial"/>
          <w:sz w:val="21"/>
        </w:rPr>
      </w:pPr>
    </w:p>
    <w:p w14:paraId="3EBABA44">
      <w:pPr>
        <w:spacing w:line="278" w:lineRule="auto"/>
        <w:rPr>
          <w:rFonts w:ascii="Arial"/>
          <w:sz w:val="21"/>
        </w:rPr>
      </w:pPr>
    </w:p>
    <w:p w14:paraId="1D9F720E">
      <w:pPr>
        <w:spacing w:line="278" w:lineRule="auto"/>
        <w:rPr>
          <w:rFonts w:ascii="Arial"/>
          <w:sz w:val="21"/>
        </w:rPr>
      </w:pPr>
    </w:p>
    <w:p w14:paraId="3AE466B4">
      <w:pPr>
        <w:spacing w:line="278" w:lineRule="auto"/>
        <w:rPr>
          <w:rFonts w:ascii="Arial"/>
          <w:sz w:val="21"/>
        </w:rPr>
      </w:pPr>
    </w:p>
    <w:p w14:paraId="65BF956C">
      <w:pPr>
        <w:pStyle w:val="2"/>
        <w:spacing w:before="101" w:line="333" w:lineRule="auto"/>
        <w:ind w:left="25" w:firstLine="6"/>
        <w:jc w:val="both"/>
      </w:pPr>
      <w:r>
        <w:rPr>
          <w:spacing w:val="7"/>
        </w:rPr>
        <w:t>得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</w:rPr>
        <w:t>CSCA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考试有效成绩单，并且在申报书及招生简章中明确</w:t>
      </w:r>
      <w:r>
        <w:rPr>
          <w:spacing w:val="9"/>
        </w:rPr>
        <w:t>各专业的选科要求及依据。</w:t>
      </w:r>
      <w:r>
        <w:rPr>
          <w:spacing w:val="-63"/>
        </w:rPr>
        <w:t xml:space="preserve"> </w:t>
      </w:r>
      <w:r>
        <w:rPr>
          <w:spacing w:val="9"/>
        </w:rPr>
        <w:t>以中文为专业教学语言的学科、专业在招收硕士、博士学生时，应当要求学生中文水平至少达到汉语水平考试（</w:t>
      </w:r>
      <w:r>
        <w:rPr>
          <w:rFonts w:ascii="Times New Roman" w:hAnsi="Times New Roman" w:eastAsia="Times New Roman" w:cs="Times New Roman"/>
        </w:rPr>
        <w:t>HSK</w:t>
      </w:r>
      <w:r>
        <w:rPr>
          <w:spacing w:val="9"/>
        </w:rPr>
        <w:t>）四级。以外语为专业教学语言的学科、专业在招生时，应当要求学生具备应有的外</w:t>
      </w:r>
      <w:r>
        <w:rPr>
          <w:spacing w:val="8"/>
        </w:rPr>
        <w:t>语能力要</w:t>
      </w:r>
      <w:r>
        <w:rPr>
          <w:spacing w:val="-15"/>
        </w:rPr>
        <w:t>求。</w:t>
      </w:r>
    </w:p>
    <w:p w14:paraId="58AD2DE0">
      <w:pPr>
        <w:pStyle w:val="2"/>
        <w:spacing w:before="2" w:line="276" w:lineRule="auto"/>
        <w:ind w:left="30" w:right="5" w:firstLine="638"/>
        <w:outlineLvl w:val="1"/>
      </w:pPr>
      <w:r>
        <w:rPr>
          <w:rFonts w:ascii="Times New Roman" w:hAnsi="Times New Roman" w:eastAsia="Times New Roman" w:cs="Times New Roman"/>
          <w:b/>
          <w:bCs/>
          <w:spacing w:val="10"/>
        </w:rPr>
        <w:t>6.</w:t>
      </w:r>
      <w:r>
        <w:rPr>
          <w:rFonts w:ascii="KaiTi_GB2312" w:hAnsi="KaiTi_GB2312" w:eastAsia="KaiTi_GB2312" w:cs="KaiTi_GB2312"/>
          <w:b/>
          <w:bCs/>
          <w:spacing w:val="10"/>
        </w:rPr>
        <w:t>明确合作单位支持。</w:t>
      </w:r>
      <w:r>
        <w:rPr>
          <w:spacing w:val="10"/>
        </w:rPr>
        <w:t>项目鼓励高校整合国内外</w:t>
      </w:r>
      <w:r>
        <w:rPr>
          <w:spacing w:val="9"/>
        </w:rPr>
        <w:t>资源，</w:t>
      </w:r>
      <w:r>
        <w:t>凝聚社会力量，探索多元化办学渠道，开拓人才培养新模式。</w:t>
      </w:r>
    </w:p>
    <w:p w14:paraId="35F74CD8">
      <w:pPr>
        <w:pStyle w:val="2"/>
        <w:spacing w:before="192" w:line="280" w:lineRule="auto"/>
        <w:ind w:left="44" w:right="91" w:firstLine="62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7"/>
        </w:rPr>
        <w:t>(1)</w:t>
      </w:r>
      <w:r>
        <w:rPr>
          <w:spacing w:val="7"/>
        </w:rPr>
        <w:t>高校与国内大型企业合作，结合企业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spacing w:val="7"/>
        </w:rPr>
        <w:t>走出去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的特定</w:t>
      </w:r>
      <w:r>
        <w:rPr>
          <w:spacing w:val="8"/>
        </w:rPr>
        <w:t>需求，定向培养企业</w:t>
      </w:r>
      <w:r>
        <w:rPr>
          <w:rFonts w:ascii="Times New Roman" w:hAnsi="Times New Roman" w:eastAsia="Times New Roman" w:cs="Times New Roman"/>
          <w:spacing w:val="8"/>
        </w:rPr>
        <w:t>“</w:t>
      </w:r>
      <w:r>
        <w:rPr>
          <w:spacing w:val="8"/>
        </w:rPr>
        <w:t>走出去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所急需的各类专业人才</w:t>
      </w:r>
      <w:r>
        <w:rPr>
          <w:rFonts w:ascii="Times New Roman" w:hAnsi="Times New Roman" w:eastAsia="Times New Roman" w:cs="Times New Roman"/>
          <w:spacing w:val="8"/>
        </w:rPr>
        <w:t>;</w:t>
      </w:r>
    </w:p>
    <w:p w14:paraId="77D6D211">
      <w:pPr>
        <w:pStyle w:val="2"/>
        <w:spacing w:before="178" w:line="298" w:lineRule="auto"/>
        <w:ind w:left="29" w:right="89" w:firstLine="63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13"/>
        </w:rPr>
        <w:t>(2)</w:t>
      </w:r>
      <w:r>
        <w:rPr>
          <w:spacing w:val="13"/>
        </w:rPr>
        <w:t>高校与国内相关部委合作，结合相关部委在</w:t>
      </w:r>
      <w:r>
        <w:rPr>
          <w:rFonts w:ascii="Times New Roman" w:hAnsi="Times New Roman" w:eastAsia="Times New Roman" w:cs="Times New Roman"/>
          <w:spacing w:val="13"/>
        </w:rPr>
        <w:t>“</w:t>
      </w:r>
      <w:r>
        <w:rPr>
          <w:spacing w:val="12"/>
        </w:rPr>
        <w:t>一带一</w:t>
      </w:r>
      <w:r>
        <w:rPr>
          <w:spacing w:val="3"/>
        </w:rPr>
        <w:t>路</w:t>
      </w:r>
      <w:r>
        <w:rPr>
          <w:rFonts w:ascii="Times New Roman" w:hAnsi="Times New Roman" w:eastAsia="Times New Roman" w:cs="Times New Roman"/>
          <w:spacing w:val="3"/>
        </w:rPr>
        <w:t>”</w:t>
      </w:r>
      <w:r>
        <w:rPr>
          <w:spacing w:val="3"/>
        </w:rPr>
        <w:t>沿线国家的战略布局和人才需求，联合设立专门的人才培</w:t>
      </w:r>
      <w:r>
        <w:rPr>
          <w:spacing w:val="9"/>
        </w:rPr>
        <w:t>养项目</w:t>
      </w:r>
      <w:r>
        <w:rPr>
          <w:rFonts w:ascii="Times New Roman" w:hAnsi="Times New Roman" w:eastAsia="Times New Roman" w:cs="Times New Roman"/>
          <w:spacing w:val="9"/>
        </w:rPr>
        <w:t>;</w:t>
      </w:r>
    </w:p>
    <w:p w14:paraId="6F61DAFC">
      <w:pPr>
        <w:pStyle w:val="2"/>
        <w:spacing w:before="175" w:line="296" w:lineRule="auto"/>
        <w:ind w:left="34" w:right="91" w:firstLine="633"/>
      </w:pPr>
      <w:r>
        <w:rPr>
          <w:rFonts w:ascii="Times New Roman" w:hAnsi="Times New Roman" w:eastAsia="Times New Roman" w:cs="Times New Roman"/>
          <w:spacing w:val="6"/>
        </w:rPr>
        <w:t>(3)</w:t>
      </w:r>
      <w:r>
        <w:rPr>
          <w:spacing w:val="6"/>
        </w:rPr>
        <w:t>高校与沿线国家政府部门或高校合作，结合沿线国家</w:t>
      </w:r>
      <w:r>
        <w:rPr>
          <w:spacing w:val="8"/>
        </w:rPr>
        <w:t>经济社会发展和教育国际化需求，培养沿线国家所急需的各</w:t>
      </w:r>
      <w:r>
        <w:rPr>
          <w:spacing w:val="-10"/>
        </w:rPr>
        <w:t>类人才。</w:t>
      </w:r>
    </w:p>
    <w:p w14:paraId="53E53C7B">
      <w:pPr>
        <w:spacing w:before="191" w:line="225" w:lineRule="auto"/>
        <w:ind w:left="67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三、申报材料提交</w:t>
      </w:r>
    </w:p>
    <w:p w14:paraId="53AE1EB9">
      <w:pPr>
        <w:spacing w:before="184" w:line="220" w:lineRule="auto"/>
        <w:ind w:left="690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5"/>
          <w:sz w:val="31"/>
          <w:szCs w:val="31"/>
        </w:rPr>
        <w:t>1.电子邮件提交的申报材料应包含如下内容:</w:t>
      </w:r>
    </w:p>
    <w:p w14:paraId="7ACEBF73">
      <w:pPr>
        <w:pStyle w:val="2"/>
        <w:spacing w:before="190" w:line="234" w:lineRule="auto"/>
        <w:ind w:left="659"/>
      </w:pPr>
      <w:r>
        <w:rPr>
          <w:spacing w:val="3"/>
        </w:rPr>
        <w:t>（</w:t>
      </w: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spacing w:val="3"/>
        </w:rPr>
        <w:t>）</w:t>
      </w:r>
      <w:r>
        <w:rPr>
          <w:spacing w:val="-86"/>
        </w:rPr>
        <w:t xml:space="preserve"> </w:t>
      </w:r>
      <w:r>
        <w:rPr>
          <w:spacing w:val="3"/>
        </w:rPr>
        <w:t>申报书盖章扫描件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3"/>
        </w:rPr>
        <w:t>文件</w:t>
      </w:r>
    </w:p>
    <w:p w14:paraId="7C5ED9E6">
      <w:pPr>
        <w:pStyle w:val="2"/>
        <w:spacing w:before="167" w:line="234" w:lineRule="auto"/>
        <w:ind w:left="659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spacing w:val="8"/>
        </w:rPr>
        <w:t>）丝路项目申报承诺书盖章扫描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8"/>
        </w:rPr>
        <w:t>文件</w:t>
      </w:r>
    </w:p>
    <w:p w14:paraId="235251EC">
      <w:pPr>
        <w:pStyle w:val="2"/>
        <w:spacing w:before="168" w:line="219" w:lineRule="auto"/>
        <w:ind w:left="659"/>
        <w:rPr>
          <w:rFonts w:ascii="Times New Roman" w:hAnsi="Times New Roman" w:eastAsia="Times New Roman" w:cs="Times New Roman"/>
        </w:rPr>
      </w:pPr>
      <w:r>
        <w:rPr>
          <w:spacing w:val="5"/>
        </w:rPr>
        <w:t>（</w:t>
      </w:r>
      <w:r>
        <w:rPr>
          <w:rFonts w:ascii="Times New Roman" w:hAnsi="Times New Roman" w:eastAsia="Times New Roman" w:cs="Times New Roman"/>
          <w:spacing w:val="5"/>
        </w:rPr>
        <w:t>3</w:t>
      </w:r>
      <w:r>
        <w:rPr>
          <w:spacing w:val="5"/>
        </w:rPr>
        <w:t>）</w:t>
      </w:r>
      <w:r>
        <w:rPr>
          <w:spacing w:val="-86"/>
        </w:rPr>
        <w:t xml:space="preserve"> </w:t>
      </w:r>
      <w:r>
        <w:rPr>
          <w:spacing w:val="5"/>
        </w:rPr>
        <w:t>申报书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</w:rPr>
        <w:t>WORD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5"/>
        </w:rPr>
        <w:t>文件</w:t>
      </w:r>
      <w:r>
        <w:rPr>
          <w:rFonts w:ascii="Times New Roman" w:hAnsi="Times New Roman" w:eastAsia="Times New Roman" w:cs="Times New Roman"/>
          <w:spacing w:val="5"/>
        </w:rPr>
        <w:t>(</w:t>
      </w:r>
      <w:r>
        <w:rPr>
          <w:spacing w:val="5"/>
        </w:rPr>
        <w:t>内容与扫描件一致</w:t>
      </w:r>
      <w:r>
        <w:rPr>
          <w:rFonts w:ascii="Times New Roman" w:hAnsi="Times New Roman" w:eastAsia="Times New Roman" w:cs="Times New Roman"/>
          <w:spacing w:val="5"/>
        </w:rPr>
        <w:t>)</w:t>
      </w:r>
    </w:p>
    <w:p w14:paraId="6AE39A72">
      <w:pPr>
        <w:pStyle w:val="2"/>
        <w:spacing w:before="193" w:line="233" w:lineRule="auto"/>
        <w:ind w:left="659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4</w:t>
      </w:r>
      <w:r>
        <w:rPr>
          <w:spacing w:val="8"/>
        </w:rPr>
        <w:t>）证明支撑材料扫描件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</w:rPr>
        <w:t>PDF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8"/>
        </w:rPr>
        <w:t>文档</w:t>
      </w:r>
    </w:p>
    <w:p w14:paraId="424EC783">
      <w:pPr>
        <w:spacing w:before="167" w:line="219" w:lineRule="auto"/>
        <w:ind w:left="682"/>
        <w:outlineLvl w:val="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b/>
          <w:bCs/>
          <w:spacing w:val="5"/>
          <w:sz w:val="31"/>
          <w:szCs w:val="31"/>
        </w:rPr>
        <w:t>2.邮寄纸质材料应包含如下内容:</w:t>
      </w:r>
    </w:p>
    <w:p w14:paraId="463E0DF4">
      <w:pPr>
        <w:pStyle w:val="2"/>
        <w:spacing w:before="194" w:line="234" w:lineRule="auto"/>
        <w:ind w:left="659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spacing w:val="6"/>
        </w:rPr>
        <w:t>）丝路项目申报承诺书盖章原件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1 </w:t>
      </w:r>
      <w:r>
        <w:rPr>
          <w:spacing w:val="6"/>
        </w:rPr>
        <w:t>份</w:t>
      </w:r>
    </w:p>
    <w:p w14:paraId="5B86D67D">
      <w:pPr>
        <w:spacing w:line="234" w:lineRule="auto"/>
        <w:sectPr>
          <w:footerReference r:id="rId7" w:type="default"/>
          <w:pgSz w:w="11907" w:h="16839"/>
          <w:pgMar w:top="400" w:right="1706" w:bottom="1458" w:left="1785" w:header="0" w:footer="1190" w:gutter="0"/>
          <w:cols w:space="720" w:num="1"/>
        </w:sectPr>
      </w:pPr>
    </w:p>
    <w:p w14:paraId="650746A2">
      <w:pPr>
        <w:spacing w:line="276" w:lineRule="auto"/>
        <w:rPr>
          <w:rFonts w:ascii="Arial"/>
          <w:sz w:val="21"/>
        </w:rPr>
      </w:pPr>
    </w:p>
    <w:p w14:paraId="1C084D79">
      <w:pPr>
        <w:spacing w:line="277" w:lineRule="auto"/>
        <w:rPr>
          <w:rFonts w:ascii="Arial"/>
          <w:sz w:val="21"/>
        </w:rPr>
      </w:pPr>
    </w:p>
    <w:p w14:paraId="3D5D5CE2">
      <w:pPr>
        <w:spacing w:line="277" w:lineRule="auto"/>
        <w:rPr>
          <w:rFonts w:ascii="Arial"/>
          <w:sz w:val="21"/>
        </w:rPr>
      </w:pPr>
    </w:p>
    <w:p w14:paraId="683488AE">
      <w:pPr>
        <w:spacing w:line="277" w:lineRule="auto"/>
        <w:rPr>
          <w:rFonts w:ascii="Arial"/>
          <w:sz w:val="21"/>
        </w:rPr>
      </w:pPr>
    </w:p>
    <w:p w14:paraId="7F4337F0">
      <w:pPr>
        <w:pStyle w:val="2"/>
        <w:spacing w:before="101" w:line="234" w:lineRule="auto"/>
        <w:ind w:left="659"/>
      </w:pPr>
      <w:r>
        <w:rPr>
          <w:spacing w:val="2"/>
        </w:rPr>
        <w:t>（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spacing w:val="2"/>
        </w:rPr>
        <w:t>）</w:t>
      </w:r>
      <w:r>
        <w:rPr>
          <w:spacing w:val="-83"/>
        </w:rPr>
        <w:t xml:space="preserve"> </w:t>
      </w:r>
      <w:r>
        <w:rPr>
          <w:spacing w:val="2"/>
        </w:rPr>
        <w:t>申报书盖章胶装版原件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 </w:t>
      </w:r>
      <w:r>
        <w:rPr>
          <w:spacing w:val="2"/>
        </w:rPr>
        <w:t>套</w:t>
      </w:r>
    </w:p>
    <w:p w14:paraId="4CDD3850">
      <w:pPr>
        <w:pStyle w:val="2"/>
        <w:spacing w:before="166" w:line="233" w:lineRule="auto"/>
        <w:ind w:left="659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）证明支撑材料复印件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1 </w:t>
      </w:r>
      <w:r>
        <w:rPr>
          <w:spacing w:val="6"/>
        </w:rPr>
        <w:t>套</w:t>
      </w:r>
    </w:p>
    <w:p w14:paraId="06224E7B">
      <w:pPr>
        <w:spacing w:before="169" w:line="225" w:lineRule="auto"/>
        <w:ind w:left="68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四、申报支撑材料</w:t>
      </w:r>
    </w:p>
    <w:p w14:paraId="012254D2">
      <w:pPr>
        <w:pStyle w:val="2"/>
        <w:spacing w:before="181" w:line="234" w:lineRule="auto"/>
        <w:ind w:left="692"/>
      </w:pPr>
      <w:r>
        <w:rPr>
          <w:rFonts w:ascii="Times New Roman" w:hAnsi="Times New Roman" w:eastAsia="Times New Roman" w:cs="Times New Roman"/>
          <w:spacing w:val="3"/>
        </w:rPr>
        <w:t>1.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3"/>
        </w:rPr>
        <w:t>申报专业授予学历学位证书样本</w:t>
      </w:r>
    </w:p>
    <w:p w14:paraId="1E8A57E2">
      <w:pPr>
        <w:pStyle w:val="2"/>
        <w:spacing w:before="165" w:line="334" w:lineRule="auto"/>
        <w:ind w:left="996" w:right="557" w:hanging="5"/>
      </w:pPr>
      <w:r>
        <w:rPr>
          <w:b/>
          <w:bCs/>
          <w:spacing w:val="8"/>
        </w:rPr>
        <w:t>编号规则（</w:t>
      </w:r>
      <w:r>
        <w:rPr>
          <w:spacing w:val="8"/>
        </w:rPr>
        <w:t>编号顺序请与申报书所列顺序一致</w:t>
      </w:r>
      <w:r>
        <w:rPr>
          <w:b/>
          <w:bCs/>
          <w:spacing w:val="-110"/>
        </w:rPr>
        <w:t>）：</w:t>
      </w:r>
      <w:r>
        <w:rPr>
          <w:spacing w:val="-2"/>
        </w:rPr>
        <w:t>专业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2"/>
        </w:rPr>
        <w:t>学位证书样本、专业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2"/>
        </w:rPr>
        <w:t>学历证书样本；</w:t>
      </w:r>
    </w:p>
    <w:p w14:paraId="4EA47533">
      <w:pPr>
        <w:pStyle w:val="2"/>
        <w:spacing w:line="234" w:lineRule="auto"/>
        <w:ind w:left="996"/>
      </w:pPr>
      <w:r>
        <w:rPr>
          <w:spacing w:val="1"/>
        </w:rPr>
        <w:t>专业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"/>
        </w:rPr>
        <w:t>学位证书样本、专业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"/>
        </w:rPr>
        <w:t>学历证书样本；</w:t>
      </w:r>
    </w:p>
    <w:p w14:paraId="707BC321">
      <w:pPr>
        <w:spacing w:line="318" w:lineRule="auto"/>
        <w:rPr>
          <w:rFonts w:ascii="Arial"/>
          <w:sz w:val="21"/>
        </w:rPr>
      </w:pPr>
    </w:p>
    <w:p w14:paraId="16192FC5">
      <w:pPr>
        <w:spacing w:before="91" w:line="97" w:lineRule="exact"/>
        <w:ind w:left="132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5"/>
          <w:position w:val="2"/>
          <w:sz w:val="31"/>
          <w:szCs w:val="31"/>
        </w:rPr>
        <w:t>……</w:t>
      </w:r>
    </w:p>
    <w:p w14:paraId="13D8F6B7">
      <w:pPr>
        <w:pStyle w:val="2"/>
        <w:spacing w:before="221" w:line="234" w:lineRule="auto"/>
        <w:ind w:left="661"/>
      </w:pPr>
      <w:r>
        <w:rPr>
          <w:rFonts w:ascii="Times New Roman" w:hAnsi="Times New Roman" w:eastAsia="Times New Roman" w:cs="Times New Roman"/>
          <w:spacing w:val="4"/>
        </w:rPr>
        <w:t>2.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4"/>
        </w:rPr>
        <w:t>国际学生学历生（本科、硕士及博士）</w:t>
      </w:r>
      <w:r>
        <w:rPr>
          <w:spacing w:val="-83"/>
        </w:rPr>
        <w:t xml:space="preserve"> </w:t>
      </w:r>
      <w:r>
        <w:rPr>
          <w:spacing w:val="4"/>
        </w:rPr>
        <w:t>招生简章</w:t>
      </w:r>
    </w:p>
    <w:p w14:paraId="502AB01E">
      <w:pPr>
        <w:pStyle w:val="2"/>
        <w:spacing w:before="166" w:line="234" w:lineRule="auto"/>
        <w:ind w:left="668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与外部单位合作协议（如有）</w:t>
      </w:r>
    </w:p>
    <w:p w14:paraId="4615B656">
      <w:pPr>
        <w:pStyle w:val="2"/>
        <w:spacing w:before="167" w:line="233" w:lineRule="auto"/>
        <w:ind w:left="660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其他支撑材料（如有）</w:t>
      </w:r>
    </w:p>
    <w:p w14:paraId="7E287E09">
      <w:pPr>
        <w:spacing w:before="170" w:line="225" w:lineRule="auto"/>
        <w:ind w:left="67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五、相关查询连接</w:t>
      </w:r>
    </w:p>
    <w:p w14:paraId="0F88FBF9">
      <w:pPr>
        <w:pStyle w:val="2"/>
        <w:spacing w:before="181" w:line="234" w:lineRule="auto"/>
        <w:ind w:left="692"/>
      </w:pPr>
      <w:r>
        <w:rPr>
          <w:rFonts w:ascii="Times New Roman" w:hAnsi="Times New Roman" w:eastAsia="Times New Roman" w:cs="Times New Roman"/>
          <w:spacing w:val="1"/>
        </w:rPr>
        <w:t>1.</w:t>
      </w:r>
      <w:r>
        <w:rPr>
          <w:spacing w:val="1"/>
        </w:rPr>
        <w:t>“</w:t>
      </w:r>
      <w:r>
        <w:rPr>
          <w:spacing w:val="-100"/>
        </w:rPr>
        <w:t xml:space="preserve"> </w:t>
      </w:r>
      <w:r>
        <w:rPr>
          <w:spacing w:val="1"/>
        </w:rPr>
        <w:t>中国一带一路网”国别查询连接：</w:t>
      </w:r>
    </w:p>
    <w:p w14:paraId="72AA0A7C">
      <w:pPr>
        <w:pStyle w:val="2"/>
        <w:spacing w:before="215" w:line="189" w:lineRule="auto"/>
        <w:ind w:left="657"/>
      </w:pPr>
      <w:r>
        <w:fldChar w:fldCharType="begin"/>
      </w:r>
      <w:r>
        <w:instrText xml:space="preserve"> HYPERLINK "https://www.yidaiyilu.gov.cn/country"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13"/>
        </w:rPr>
        <w:t>://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13"/>
        </w:rPr>
        <w:t>.</w:t>
      </w:r>
      <w:r>
        <w:rPr>
          <w:rFonts w:ascii="Times New Roman" w:hAnsi="Times New Roman" w:eastAsia="Times New Roman" w:cs="Times New Roman"/>
        </w:rPr>
        <w:t>yidaiyilu</w:t>
      </w:r>
      <w:r>
        <w:rPr>
          <w:rFonts w:ascii="Times New Roman" w:hAnsi="Times New Roman" w:eastAsia="Times New Roman" w:cs="Times New Roman"/>
          <w:spacing w:val="13"/>
        </w:rPr>
        <w:t>.</w:t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13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13"/>
        </w:rPr>
        <w:t>/</w:t>
      </w:r>
      <w:r>
        <w:rPr>
          <w:rFonts w:ascii="Times New Roman" w:hAnsi="Times New Roman" w:eastAsia="Times New Roman" w:cs="Times New Roman"/>
        </w:rPr>
        <w:t>country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spacing w:val="13"/>
        </w:rPr>
        <w:t>。</w:t>
      </w:r>
    </w:p>
    <w:p w14:paraId="18DF728C">
      <w:pPr>
        <w:pStyle w:val="2"/>
        <w:spacing w:before="194" w:line="276" w:lineRule="auto"/>
        <w:ind w:left="17" w:right="14" w:firstLine="644"/>
      </w:pPr>
      <w:r>
        <w:rPr>
          <w:rFonts w:ascii="Times New Roman" w:hAnsi="Times New Roman" w:eastAsia="Times New Roman" w:cs="Times New Roman"/>
          <w:spacing w:val="7"/>
        </w:rPr>
        <w:t>2.</w:t>
      </w:r>
      <w:r>
        <w:rPr>
          <w:rFonts w:ascii="Times New Roman" w:hAnsi="Times New Roman" w:eastAsia="Times New Roman" w:cs="Times New Roman"/>
          <w:spacing w:val="41"/>
          <w:w w:val="101"/>
        </w:rPr>
        <w:t xml:space="preserve"> </w:t>
      </w:r>
      <w:r>
        <w:rPr>
          <w:spacing w:val="7"/>
        </w:rPr>
        <w:t>硕博研究生专业代码及名称请登录“中国研究生招生</w:t>
      </w:r>
      <w:r>
        <w:rPr>
          <w:spacing w:val="10"/>
        </w:rPr>
        <w:t>信息网</w:t>
      </w:r>
      <w:r>
        <w:rPr>
          <w:rFonts w:ascii="Times New Roman" w:hAnsi="Times New Roman" w:eastAsia="Times New Roman" w:cs="Times New Roman"/>
          <w:spacing w:val="10"/>
        </w:rPr>
        <w:t>-</w:t>
      </w:r>
      <w:r>
        <w:rPr>
          <w:spacing w:val="10"/>
        </w:rPr>
        <w:t>专业库</w:t>
      </w:r>
      <w:r>
        <w:rPr>
          <w:rFonts w:ascii="Times New Roman" w:hAnsi="Times New Roman" w:eastAsia="Times New Roman" w:cs="Times New Roman"/>
          <w:spacing w:val="10"/>
        </w:rPr>
        <w:t>”</w:t>
      </w:r>
      <w:r>
        <w:rPr>
          <w:spacing w:val="10"/>
        </w:rPr>
        <w:t>查询，链接：</w:t>
      </w:r>
      <w:r>
        <w:fldChar w:fldCharType="begin"/>
      </w:r>
      <w:r>
        <w:instrText xml:space="preserve"> HYPERLINK "https://yz.chsi.com.cn/zyk/"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10"/>
        </w:rPr>
        <w:t>://</w:t>
      </w:r>
      <w:r>
        <w:rPr>
          <w:rFonts w:ascii="Times New Roman" w:hAnsi="Times New Roman" w:eastAsia="Times New Roman" w:cs="Times New Roman"/>
        </w:rPr>
        <w:t>yz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chsi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com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10"/>
        </w:rPr>
        <w:t>/</w:t>
      </w:r>
      <w:r>
        <w:rPr>
          <w:rFonts w:ascii="Times New Roman" w:hAnsi="Times New Roman" w:eastAsia="Times New Roman" w:cs="Times New Roman"/>
        </w:rPr>
        <w:t>zyk</w:t>
      </w:r>
      <w:r>
        <w:rPr>
          <w:rFonts w:ascii="Times New Roman" w:hAnsi="Times New Roman" w:eastAsia="Times New Roman" w:cs="Times New Roman"/>
          <w:spacing w:val="10"/>
        </w:rPr>
        <w:t>/</w:t>
      </w:r>
      <w:r>
        <w:rPr>
          <w:rFonts w:ascii="Times New Roman" w:hAnsi="Times New Roman" w:eastAsia="Times New Roman" w:cs="Times New Roman"/>
          <w:spacing w:val="10"/>
        </w:rPr>
        <w:fldChar w:fldCharType="end"/>
      </w:r>
      <w:r>
        <w:rPr>
          <w:spacing w:val="10"/>
        </w:rPr>
        <w:t>。</w:t>
      </w:r>
    </w:p>
    <w:p w14:paraId="204A123A">
      <w:pPr>
        <w:pStyle w:val="2"/>
        <w:spacing w:before="194" w:line="284" w:lineRule="auto"/>
        <w:ind w:left="84" w:right="14" w:firstLine="583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7"/>
        </w:rPr>
        <w:t>本科专业代码及名称请参考《普通高等学</w:t>
      </w:r>
      <w:r>
        <w:rPr>
          <w:spacing w:val="6"/>
        </w:rPr>
        <w:t>校本科专业</w:t>
      </w:r>
      <w:r>
        <w:rPr>
          <w:spacing w:val="-12"/>
        </w:rPr>
        <w:t>目录（</w:t>
      </w:r>
      <w:r>
        <w:rPr>
          <w:rFonts w:ascii="Times New Roman" w:hAnsi="Times New Roman" w:eastAsia="Times New Roman" w:cs="Times New Roman"/>
          <w:spacing w:val="-12"/>
        </w:rPr>
        <w:t>2025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12"/>
        </w:rPr>
        <w:t>年）》，查询下载链接如下：</w:t>
      </w:r>
    </w:p>
    <w:p w14:paraId="400D7A2E">
      <w:pPr>
        <w:spacing w:before="215" w:line="361" w:lineRule="auto"/>
        <w:ind w:left="26" w:right="126" w:firstLine="631"/>
      </w:pPr>
      <w:r>
        <w:fldChar w:fldCharType="begin"/>
      </w:r>
      <w:r>
        <w:instrText xml:space="preserve"> HYPERLINK "http://www.moe.gov.cn/srcsite/A08/moe_1034/s4930/2025" </w:instrText>
      </w:r>
      <w:r>
        <w:fldChar w:fldCharType="separate"/>
      </w:r>
      <w:r>
        <w:rPr>
          <w:rFonts w:ascii="Times New Roman" w:hAnsi="Times New Roman" w:eastAsia="Times New Roman" w:cs="Times New Roman"/>
          <w:sz w:val="31"/>
          <w:szCs w:val="31"/>
        </w:rPr>
        <w:t>http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://</w:t>
      </w:r>
      <w:r>
        <w:rPr>
          <w:rFonts w:ascii="Times New Roman" w:hAnsi="Times New Roman" w:eastAsia="Times New Roman" w:cs="Times New Roman"/>
          <w:sz w:val="31"/>
          <w:szCs w:val="31"/>
        </w:rPr>
        <w:t>www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z w:val="31"/>
          <w:szCs w:val="31"/>
        </w:rPr>
        <w:t>moe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z w:val="31"/>
          <w:szCs w:val="31"/>
        </w:rPr>
        <w:t>gov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.</w:t>
      </w:r>
      <w:r>
        <w:rPr>
          <w:rFonts w:ascii="Times New Roman" w:hAnsi="Times New Roman" w:eastAsia="Times New Roman" w:cs="Times New Roman"/>
          <w:sz w:val="31"/>
          <w:szCs w:val="31"/>
        </w:rPr>
        <w:t>cn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/</w:t>
      </w:r>
      <w:r>
        <w:rPr>
          <w:rFonts w:ascii="Times New Roman" w:hAnsi="Times New Roman" w:eastAsia="Times New Roman" w:cs="Times New Roman"/>
          <w:sz w:val="31"/>
          <w:szCs w:val="31"/>
        </w:rPr>
        <w:t>srcsite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/A08/</w:t>
      </w:r>
      <w:r>
        <w:rPr>
          <w:rFonts w:ascii="Times New Roman" w:hAnsi="Times New Roman" w:eastAsia="Times New Roman" w:cs="Times New Roman"/>
          <w:sz w:val="31"/>
          <w:szCs w:val="31"/>
        </w:rPr>
        <w:t>moe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_1034/s4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930/2025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fldChar w:fldCharType="end"/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04/t20250422_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1188239.</w:t>
      </w:r>
      <w:r>
        <w:rPr>
          <w:rFonts w:ascii="Times New Roman" w:hAnsi="Times New Roman" w:eastAsia="Times New Roman" w:cs="Times New Roman"/>
          <w:sz w:val="31"/>
          <w:szCs w:val="31"/>
        </w:rPr>
        <w:t>html</w:t>
      </w:r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9B42A">
    <w:pPr>
      <w:spacing w:line="226" w:lineRule="auto"/>
      <w:ind w:left="38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27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6"/>
        <w:sz w:val="24"/>
        <w:szCs w:val="24"/>
      </w:rPr>
      <w:t>1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38E30">
    <w:pPr>
      <w:spacing w:line="226" w:lineRule="auto"/>
      <w:ind w:left="38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— 2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9ED81">
    <w:pPr>
      <w:spacing w:line="223" w:lineRule="auto"/>
      <w:ind w:left="38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7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1"/>
        <w:sz w:val="24"/>
        <w:szCs w:val="24"/>
      </w:rPr>
      <w:t>3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AA99B">
    <w:pPr>
      <w:spacing w:line="226" w:lineRule="auto"/>
      <w:ind w:left="380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— 4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129A3"/>
    <w:rsid w:val="05C56ED2"/>
    <w:rsid w:val="0C2530DD"/>
    <w:rsid w:val="2CB847EB"/>
    <w:rsid w:val="368A544A"/>
    <w:rsid w:val="571A26DB"/>
    <w:rsid w:val="580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1616</Words>
  <Characters>1825</Characters>
  <Lines>0</Lines>
  <Paragraphs>0</Paragraphs>
  <TotalTime>1</TotalTime>
  <ScaleCrop>false</ScaleCrop>
  <LinksUpToDate>false</LinksUpToDate>
  <CharactersWithSpaces>1878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2025-10-29T03:19:00Z</dcterms:created>
  <dc:creator>20120</dc:creator>
  <cp:lastModifiedBy>ZD-国际教育学院</cp:lastModifiedBy>
  <dcterms:modified xsi:type="dcterms:W3CDTF">2025-11-03T00:35:38Z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eyJoZGlkIjoiYTk1NTcwNjhmMjBjOTgxMzkzMGI1NzY5YWQwYzE4Y2EiLCJ1c2VySWQiOiIzNDg4MDM5MjgifQ==</vt:lpwstr>
  </property>
  <property fmtid="{D5CDD505-2E9C-101B-9397-08002B2CF9AE}" pid="4" name="ICV">
    <vt:lpwstr>25B4D9C657864B79869424E01052D37C_12</vt:lpwstr>
  </property>
</Properties>
</file>